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57" w:rsidRPr="00B55657" w:rsidRDefault="00B55657" w:rsidP="00EC781E">
      <w:pPr>
        <w:spacing w:line="276" w:lineRule="auto"/>
        <w:textAlignment w:val="baseline"/>
        <w:rPr>
          <w:rFonts w:ascii="Manrope" w:eastAsia="Times New Roman" w:hAnsi="Manrope" w:cs="Arial"/>
          <w:caps/>
          <w:color w:val="FFFFFF"/>
          <w:spacing w:val="30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aps/>
          <w:color w:val="FFFFFF"/>
          <w:spacing w:val="30"/>
          <w:sz w:val="20"/>
          <w:szCs w:val="20"/>
          <w:lang w:eastAsia="ru-RU"/>
        </w:rPr>
        <w:t>Редакция от 14.02.2024 г.</w:t>
      </w:r>
    </w:p>
    <w:p w:rsidR="00B55657" w:rsidRPr="0070005C" w:rsidRDefault="00B55657" w:rsidP="00EC781E">
      <w:pPr>
        <w:spacing w:line="276" w:lineRule="auto"/>
        <w:jc w:val="center"/>
        <w:textAlignment w:val="baseline"/>
        <w:rPr>
          <w:rFonts w:ascii="Manrope" w:eastAsia="Times New Roman" w:hAnsi="Manrope" w:cs="Arial"/>
          <w:caps/>
          <w:color w:val="808080" w:themeColor="background1" w:themeShade="80"/>
          <w:spacing w:val="30"/>
          <w:sz w:val="35"/>
          <w:szCs w:val="35"/>
          <w:lang w:eastAsia="ru-RU"/>
        </w:rPr>
      </w:pPr>
      <w:r w:rsidRPr="0070005C">
        <w:rPr>
          <w:rFonts w:ascii="Manrope" w:eastAsia="Times New Roman" w:hAnsi="Manrope" w:cs="Arial"/>
          <w:b/>
          <w:bCs/>
          <w:color w:val="1F1F1F"/>
          <w:kern w:val="36"/>
          <w:sz w:val="35"/>
          <w:szCs w:val="35"/>
          <w:lang w:eastAsia="ru-RU"/>
        </w:rPr>
        <w:t>Политика конфиденциальности</w:t>
      </w:r>
    </w:p>
    <w:p w:rsidR="00B55657" w:rsidRPr="00B55657" w:rsidRDefault="00B55657" w:rsidP="00EC781E">
      <w:pPr>
        <w:shd w:val="clear" w:color="auto" w:fill="FFFFFF"/>
        <w:spacing w:after="225" w:line="276" w:lineRule="auto"/>
        <w:jc w:val="center"/>
        <w:textAlignment w:val="baseline"/>
        <w:outlineLvl w:val="3"/>
        <w:rPr>
          <w:rFonts w:ascii="Manrope" w:eastAsia="Times New Roman" w:hAnsi="Manrope" w:cs="Arial"/>
          <w:b/>
          <w:bCs/>
          <w:color w:val="1F1F1F"/>
          <w:kern w:val="36"/>
          <w:sz w:val="47"/>
          <w:szCs w:val="47"/>
          <w:lang w:eastAsia="ru-RU"/>
        </w:rPr>
      </w:pPr>
      <w:r w:rsidRPr="00B55657">
        <w:rPr>
          <w:rFonts w:ascii="Manrope" w:eastAsia="Times New Roman" w:hAnsi="Manrope" w:cs="Arial"/>
          <w:b/>
          <w:bCs/>
          <w:color w:val="1F1F1F"/>
          <w:sz w:val="29"/>
          <w:szCs w:val="29"/>
          <w:lang w:eastAsia="ru-RU"/>
        </w:rPr>
        <w:t>Хранение, обработка и защита персональных данных</w:t>
      </w:r>
    </w:p>
    <w:p w:rsidR="00B55657" w:rsidRPr="00EC781E" w:rsidRDefault="00B55657" w:rsidP="00EC781E">
      <w:pPr>
        <w:pStyle w:val="a4"/>
        <w:shd w:val="clear" w:color="auto" w:fill="FFFFFF"/>
        <w:spacing w:line="276" w:lineRule="auto"/>
        <w:ind w:left="360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Политика конфиденциальности определяет порядок хранения, обработки и защиты персональной информации (далее — Политика) о Пользователях Веб-страницы, которую может получить Оператор </w:t>
      </w:r>
      <w:r w:rsidR="00771FFB">
        <w:rPr>
          <w:rFonts w:ascii="Manrope" w:eastAsia="Times New Roman" w:hAnsi="Manrope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ИП Малинин С.В.</w:t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, адрес: </w:t>
      </w:r>
      <w:proofErr w:type="spellStart"/>
      <w:r w:rsidR="00771FFB">
        <w:rPr>
          <w:rFonts w:ascii="Manrope" w:eastAsia="Times New Roman" w:hAnsi="Manrope" w:cs="Arial"/>
          <w:color w:val="1F1F1F"/>
          <w:sz w:val="20"/>
          <w:szCs w:val="20"/>
          <w:lang w:val="en-US" w:eastAsia="ru-RU"/>
        </w:rPr>
        <w:t>nashlombard</w:t>
      </w:r>
      <w:proofErr w:type="spellEnd"/>
      <w:r w:rsidR="00FB119A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.</w:t>
      </w:r>
      <w:proofErr w:type="spellStart"/>
      <w:r w:rsidR="00FB119A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ru</w:t>
      </w:r>
      <w:proofErr w:type="spellEnd"/>
      <w:r w:rsidRPr="005765FB">
        <w:rPr>
          <w:rFonts w:ascii="Manrope" w:eastAsia="Times New Roman" w:hAnsi="Manrope" w:cs="Arial"/>
          <w:color w:val="000000" w:themeColor="text1"/>
          <w:sz w:val="20"/>
          <w:szCs w:val="20"/>
          <w:lang w:eastAsia="ru-RU"/>
        </w:rPr>
        <w:t> </w:t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(далее — Оператор).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Термины и определения</w:t>
      </w:r>
    </w:p>
    <w:p w:rsidR="00B55657" w:rsidRPr="00B55657" w:rsidRDefault="00B55657" w:rsidP="00FB119A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Персональные данные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любая информация, относящаяся прямо или косвенно к определенному или определяемому Пользователю Веб-страницы </w:t>
      </w:r>
      <w:hyperlink r:id="rId5" w:history="1">
        <w:proofErr w:type="spellStart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val="en-US" w:eastAsia="ru-RU"/>
          </w:rPr>
          <w:t>nashlombard</w:t>
        </w:r>
        <w:proofErr w:type="spellEnd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.</w:t>
        </w:r>
        <w:proofErr w:type="spellStart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ru</w:t>
        </w:r>
        <w:proofErr w:type="spellEnd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 </w:t>
        </w:r>
      </w:hyperlink>
    </w:p>
    <w:p w:rsidR="00B55657" w:rsidRPr="00771FFB" w:rsidRDefault="00B55657" w:rsidP="00B42D5D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71FFB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Веб-страница — </w:t>
      </w:r>
      <w:r w:rsidRPr="00771F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совокупность графических и информационных материалов, а также программ для ЭВМ предоставляемых третьими лицами, обеспечивающих их доступность в се</w:t>
      </w:r>
      <w:r w:rsidR="00945F4C" w:rsidRPr="00771F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ти интернет по сетевому адресу </w:t>
      </w:r>
      <w:hyperlink r:id="rId6" w:history="1">
        <w:proofErr w:type="spellStart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val="en-US" w:eastAsia="ru-RU"/>
          </w:rPr>
          <w:t>nashlombard</w:t>
        </w:r>
        <w:proofErr w:type="spellEnd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.</w:t>
        </w:r>
        <w:proofErr w:type="spellStart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ru</w:t>
        </w:r>
        <w:proofErr w:type="spellEnd"/>
        <w:r w:rsidR="00771FFB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 </w:t>
        </w:r>
      </w:hyperlink>
      <w:r w:rsidR="00771FFB" w:rsidRPr="00771F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771FFB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Пользователь Веб-страницы — </w:t>
      </w:r>
      <w:r w:rsidRPr="00771F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субъект персональных данных, физическое лицо, носитель персональных данных, чьи персональные данные переданы Оператору и/или уполномоченным сотрудникам для обработки (далее — Пользователь).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(Оператор персональных данных)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юридическое или физическое лицо, организующие и (или) осуществляющие обработку персональных данных, а также определяющие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цели и содержание обработки персональных данных.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Обработка персональных данных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Автоматизированная обработка персональных данных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обработка персональных данных с помощью средств вычислительной техники.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Распространение персональных данных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любые действия, направленные на раскрытие персональных данных неопределенному кругу лиц (передача персональных данных) или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на</w:t>
      </w:r>
      <w:proofErr w:type="gramEnd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Предоставление персональных данных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действия, направленные на раскрытие персональных данных определенному лицу или определенному кругу лиц.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Уничтожение персональных данных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 уничтожаются материальные носители персональных данных.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Общие положения Политики конфиденциальности</w:t>
      </w:r>
    </w:p>
    <w:p w:rsidR="00B55657" w:rsidRPr="005765FB" w:rsidRDefault="00B55657" w:rsidP="005765FB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Пользователь соглашается с тем, что: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Ознакомлен с условиями настоящей Политики в полном объеме до начала регистрации на Веб-странице.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Начало использования Веб-страницы Оператора в любой форме означает, что Пользователь принимает все условия настоящей Политики в полном объеме без каких-либо изъятий и ограничений со стороны Пользователя.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Если Пользователь не согласен с условиями настоящей Политики, ему следует незамедлительно прекратить любое использование Веб-страницы.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Политика (в том числе любая из ее частей) может быть изменена Оператором без какого-либо </w:t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lastRenderedPageBreak/>
        <w:t>специального уведомления и без выплаты какой-либо компенсации в связи с этим. Новая редакция Политики вступает в силу с момента ее разм</w:t>
      </w:r>
      <w:r w:rsid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ещения на Веб-сайте, по адресу</w:t>
      </w:r>
      <w:r w:rsidR="005765FB" w:rsidRP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</w:t>
      </w:r>
      <w:hyperlink r:id="rId7" w:history="1">
        <w:proofErr w:type="spellStart"/>
        <w:r w:rsidR="00E27275" w:rsidRPr="00771FFB">
          <w:rPr>
            <w:rStyle w:val="a5"/>
            <w:rFonts w:ascii="Manrope" w:eastAsia="Times New Roman" w:hAnsi="Manrope" w:cs="Arial"/>
            <w:sz w:val="20"/>
            <w:szCs w:val="20"/>
            <w:lang w:val="en-US" w:eastAsia="ru-RU"/>
          </w:rPr>
          <w:t>nashlombard</w:t>
        </w:r>
        <w:proofErr w:type="spellEnd"/>
        <w:r w:rsidR="00E27275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.</w:t>
        </w:r>
        <w:proofErr w:type="spellStart"/>
        <w:r w:rsidR="00E27275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ru</w:t>
        </w:r>
        <w:proofErr w:type="spellEnd"/>
        <w:r w:rsidR="00E27275" w:rsidRPr="00771FFB">
          <w:rPr>
            <w:rStyle w:val="a5"/>
            <w:rFonts w:ascii="Manrope" w:eastAsia="Times New Roman" w:hAnsi="Manrope" w:cs="Arial"/>
            <w:sz w:val="20"/>
            <w:szCs w:val="20"/>
            <w:lang w:eastAsia="ru-RU"/>
          </w:rPr>
          <w:t> </w:t>
        </w:r>
      </w:hyperlink>
      <w:r w:rsidRP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, если иное не предусмотрено новой редакцией Политики.</w:t>
      </w:r>
      <w:r w:rsidR="00EC781E" w:rsidRP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 w:rsidRP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5765FB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При внесении изменений в Политику учитываются изменения законодательства РФ в сфере персональных данных и изменение условий и особенностей обработки персональных данных в связи с изменением внутренних процессов, информационной инфраструктуры, использованием новых информационных систем, процессов и технологий.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Принимая условия Политики, Пользователь выражает свое согласие на обработку Оператором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данных</w:t>
      </w:r>
      <w:proofErr w:type="gram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о Пользователе в целях, предусмотренных Политикой, а также на передачу данных о Пользователе третьим лицам в случаях, перечисленных в Политике.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Использование Пользователем Веб-страницы подтверждает его согласие с тем, что Оператор может собирать и обрабатывать данные из 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cookies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в целях, предусмотренных Политикой, а также на передачу данных из 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cookies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третьим лицам в случаях, перечисленных в Политике. В случае несогласия с использованием данного типа файлов, Пользователь должен соответствующим образом установить настройки своего браузера или не использовать Веб-страницу. Здесь термин «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cookies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» понимается в следующем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значении: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cookie</w:t>
      </w:r>
      <w:proofErr w:type="spellEnd"/>
      <w:proofErr w:type="gram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куки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) — 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это файлы, в которых браузер может хранить данные с посещенных Пользователем Интернет — сайтов. Обычно Интернет — сайты сохраняют 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cookie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в браузере Пользователя, чтобы «узнавать» посетителя (например, чтобы не переспрашивать логин и пароль у Пользователя, который недавно заполнял данные на Веб-странице). Использование 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cookie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несет определенные риски для приватности. Например, если компьютером Пользователя воспользуется посторонний человек, а в 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cookie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хранятся различные идентификаторы Пользователя, то он сможет получить конфиденциальную информацию на Интернет — сайтах. Через </w:t>
      </w:r>
      <w:proofErr w:type="spellStart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cookie</w:t>
      </w:r>
      <w:proofErr w:type="spellEnd"/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можно узнать, какие страницы Пользователь посещал, или выявить взаимосвязи между просмотром разных страниц.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 общему правилу Оператор не проверяет достоверность предоставляемых Пользователями персональных данных.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Защита персональных данных, обрабатываемых Оператором, обеспечивается реализацией правовых, организационных и технических мер, необходимых и достаточных для обеспечения требований законодательства в области защиты персональных данных.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Персональные данные</w:t>
      </w:r>
    </w:p>
    <w:p w:rsidR="00B55657" w:rsidRPr="00EC781E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Под персональными данными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понимается: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Персональная</w:t>
      </w:r>
      <w:proofErr w:type="gramEnd"/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информация, размещаемая Пользователями о себе самостоятельно при регистрации на Веб-странице или персональная информация, размещаемая Пользователями о себе в процессе использования Веб-страницы.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К персональной информации, полученной таким образом, относится: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ФИО</w:t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Номер телефона</w:t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Электронная почта</w:t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proofErr w:type="spellStart"/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куки</w:t>
      </w:r>
      <w:proofErr w:type="spellEnd"/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-файлы</w:t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Фото и видео материал от пользователя</w:t>
      </w:r>
      <w:r w:rsidR="001B6968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Обязательная для предоставления Веб-странице или отдельных ее функциональных возможностей информация вносится Пользователем при заполнении соответствующих полей. Иная информация предоставляется Пользователем на его усмотрение.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Данные, автоматически передаваемые Веб-страницей в процессе их использования с помощью установленного на устройстве Пользователя программного обеспечения. В </w:t>
      </w:r>
      <w:proofErr w:type="spellStart"/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т.ч</w:t>
      </w:r>
      <w:proofErr w:type="spellEnd"/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. IP-адрес, индивидуальный сетевой номер устройства (MAC-адрес, ID устройства), электронный серийный номер (IMEI, MEID), данные из </w:t>
      </w:r>
      <w:proofErr w:type="spellStart"/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cookies</w:t>
      </w:r>
      <w:proofErr w:type="spellEnd"/>
      <w:r w:rsidRP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, информация о браузере, операционной системе, процессоре).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lastRenderedPageBreak/>
        <w:t>Данные, дополнительно предоставляемые Пользователями по запросу Оператора в целях выполнения обязательств перед Пользователями в отношении использования Веб-страницы.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Цели обработки персональных данных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осуществляет сбор и обработку только той информации о Пользователях, в том числе их персональных данных, которая необходима для выполнения обязательств Оператора при регистрации на Веб-странице.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может использовать персональную информацию Пользователей для целей:</w:t>
      </w:r>
    </w:p>
    <w:p w:rsidR="00B55657" w:rsidRPr="00B55657" w:rsidRDefault="00B55657" w:rsidP="00EC781E">
      <w:pPr>
        <w:numPr>
          <w:ilvl w:val="2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Идентификации стороны в рамках отношений между Пользователем и Оператором.</w:t>
      </w:r>
    </w:p>
    <w:p w:rsidR="00B55657" w:rsidRPr="00B55657" w:rsidRDefault="00B55657" w:rsidP="00EC781E">
      <w:pPr>
        <w:numPr>
          <w:ilvl w:val="2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Предоставления Пользователям услуг с использованием Веб-странице.</w:t>
      </w:r>
    </w:p>
    <w:p w:rsidR="00B55657" w:rsidRPr="00B55657" w:rsidRDefault="00B55657" w:rsidP="00EC781E">
      <w:pPr>
        <w:numPr>
          <w:ilvl w:val="2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Реагирования на обращения Пользователей в службу поддержки, информирования Пользователей о возможностях, которые доступны при регистрации на Веб-странице, направления обращений, касающихся использования Веб-страницы.</w:t>
      </w:r>
    </w:p>
    <w:p w:rsidR="00B55657" w:rsidRPr="00B55657" w:rsidRDefault="00B55657" w:rsidP="00EC781E">
      <w:pPr>
        <w:numPr>
          <w:ilvl w:val="2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Выполнения маркетинговых задач, проведения статистических и иных исследований, на основе обезличенных данных.</w:t>
      </w:r>
    </w:p>
    <w:p w:rsidR="00B55657" w:rsidRPr="00B55657" w:rsidRDefault="00B55657" w:rsidP="00EC781E">
      <w:pPr>
        <w:numPr>
          <w:ilvl w:val="2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При необходимости использовать персональную информацию о Пользователе в целях, не предусмотренных настоящей Политикой, Оператор запрашивает согласие Пользователя на такие действия.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При необходимости использовать персональную информацию о Пользователе в целях, не предусмотренных настоящей Политикой, Оператор запрашивает согласие Пользователя на такие действия.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Обработка персональных данных о Пользователях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Персональная информация о Пользователях хранится в соответствии с действующим законодательством Российской Федерации.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Персональная информация о Пользователях не передается третьим лицам, за исключением следующих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случаев: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-</w:t>
      </w:r>
      <w:proofErr w:type="gramEnd"/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Пользователь выразил согласие на такие действия.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Передача предусмотрена применимым правом.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Права и обязанности Пользователя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Пользователь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вправе: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-</w:t>
      </w:r>
      <w:proofErr w:type="gramEnd"/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Отозвать согласие на обработку персональных данных, а также, направить требования о прекращении обработки персональных данных;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Получать информацию, касающуюся обработки его персональных данных, за исключением случаев, предусмотренных законодательством РФ.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Федеральным законом «О персональных данных» от 27.07.2006 г. № 152-ФЗ;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-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на осуществление иных прав, предусмотренных законодательством РФ.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Пользователь </w:t>
      </w:r>
      <w:proofErr w:type="gramStart"/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обязан: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-</w:t>
      </w:r>
      <w:proofErr w:type="gramEnd"/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Предоставлять Оператору достоверные данные о себе;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Сообщать Оператору об уточнении (обновлении, изменении) своих персональных данных.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Права и обязанности Оператора персональных данных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вправе: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Получать от Пользователя Веб-страницы достоверную информацию, содержащую персональные данные;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В случае отзыва Пользователя Веб-страницы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Самостоятельно определять состав и перечень мер, необходимых и достаточных для обеспечения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lastRenderedPageBreak/>
        <w:t>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Федеральным законом «О персональных данных» от 27.07.2006 г. № 152-ФЗ;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обязан: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Предоставлять Пользователю Веб-страницы по его просьбе информацию, касающуюся обработки его персональных данных;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Организовывать обработку персональных данных в порядке, установленном законодательством РФ;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Отвечать на обращения и запросы субъектов персональных данных и их законных представителей в соответствии с требованиями Федерального закона «О персональных данных» от 27.07.2006 г. № 152-ФЗ;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Сообщать в уполномоченный орган по защите прав субъектов персональных данных по запросу этого органа необходимую информацию в срок, установленный законодательством РФ;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Публиковать или иным образом обеспечивать неограниченный доступ к настоящей Политике в отношении обработки персональных данных;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Федеральным законом «О персональных данных» от 27.07.2006 г. № 152-ФЗ;</w:t>
      </w:r>
      <w:r w:rsidR="00EC781E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 xml:space="preserve">- </w:t>
      </w:r>
      <w:r w:rsidRPr="00B55657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Исполнять иные обязанности, предусмотренные Федеральным законом «О персональных данных» от 27.07.2006 г. № 152-ФЗ.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Актуализация, исправление, удаление и уничтожение персональных данных, ответы на запросы субъектов на доступ к персональным данным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Актуализация, исправление, и удаление персональных данных осуществляется Оператором.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При получении Оператором мотивированных запросов от органов власти, если это предусмотрено законодательством, он предоставляет требуемые персональные данные в установленном объеме, порядке и сроки. Согласия Пользователей на предоставление их персональных данных в рамках таких запросов не требуется.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Действия Оператора персональных данных с такими данными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осуществляет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удаление и уничтожение персональных данных.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осуществляет автоматизированную обработку персональных данных с получением и/или передачей полученной информации по информационно-телекоммуникационным сетям или без таковой.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Меры по защите информации о Пользователях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принимает все необходимые и достаточные организационные и технические меры для защиты персональной информации о Пользователях от неправомерного или случайного доступа к ним, уничтожения, изменения, блокирования, распространения персональной информации, а также от иных неправомерных действий с ней. К этим мерам относятся, в частности, внутренняя проверка процессов сбора, хранения и обработки данных и мер безопасности, включая соответствующее шифрование и меры по обеспечению физической безопасности данных для предотвращения неавторизированного доступа к системам, в которых хранится персональная информация.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При обработке персональных данных Пользователей Оператор руководствуется Федеральным законом «О персональных данных» от 27.07.2006 г. № 152-ФЗ.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Регистрация на Веб-странице доступна Пользователям старше 18 лет. Если Вам стало известно, что несовершеннолетнее лицо младше 18 лет представило персональные данные без согласия законных представителей, сообщите Оператору по адресам, указанным в п. 11.2 Политики, и он предпримет меры по удалению такой информации.</w:t>
      </w:r>
    </w:p>
    <w:p w:rsidR="00B55657" w:rsidRPr="00B55657" w:rsidRDefault="00B55657" w:rsidP="00EC781E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Заключительные положения</w:t>
      </w:r>
    </w:p>
    <w:p w:rsidR="00B55657" w:rsidRPr="00B55657" w:rsidRDefault="00B55657" w:rsidP="00EC781E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lastRenderedPageBreak/>
        <w:t>Вопросы, не урегулированные настоящей Политикой, регулируются действующим законодательством РФ.</w:t>
      </w:r>
    </w:p>
    <w:p w:rsidR="00B55657" w:rsidRPr="005459D3" w:rsidRDefault="00B55657" w:rsidP="00FB119A">
      <w:pPr>
        <w:rPr>
          <w:rFonts w:ascii="Manpore" w:eastAsia="Times New Roman" w:hAnsi="Manpore" w:cs="Arial"/>
          <w:color w:val="1F1F1F"/>
          <w:sz w:val="20"/>
          <w:szCs w:val="20"/>
          <w:lang w:eastAsia="ru-RU"/>
        </w:rPr>
      </w:pPr>
      <w:r w:rsidRPr="00B55657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Пользователи вправе направлять Оператору предложения или вопросы, касающиеся настоящей Политики, по электронному адресу: </w:t>
      </w:r>
      <w:hyperlink r:id="rId8" w:history="1">
        <w:r w:rsidR="005459D3" w:rsidRPr="007A5494">
          <w:rPr>
            <w:rStyle w:val="a5"/>
            <w:rFonts w:ascii="Manrope" w:hAnsi="Manrope" w:cs="Arial"/>
            <w:color w:val="056AD0" w:themeColor="hyperlink" w:themeTint="F2"/>
            <w:sz w:val="20"/>
            <w:szCs w:val="20"/>
            <w:shd w:val="clear" w:color="auto" w:fill="FFFFFF"/>
            <w:lang w:val="en-US"/>
          </w:rPr>
          <w:t>site</w:t>
        </w:r>
        <w:r w:rsidR="005459D3" w:rsidRPr="007A5494">
          <w:rPr>
            <w:rStyle w:val="a5"/>
            <w:rFonts w:ascii="Manrope" w:hAnsi="Manrope" w:cs="Arial"/>
            <w:color w:val="056AD0" w:themeColor="hyperlink" w:themeTint="F2"/>
            <w:sz w:val="20"/>
            <w:szCs w:val="20"/>
            <w:shd w:val="clear" w:color="auto" w:fill="FFFFFF"/>
          </w:rPr>
          <w:t>@</w:t>
        </w:r>
        <w:proofErr w:type="spellStart"/>
        <w:r w:rsidR="005459D3" w:rsidRPr="007A5494">
          <w:rPr>
            <w:rStyle w:val="a5"/>
            <w:rFonts w:ascii="Manrope" w:hAnsi="Manrope" w:cs="Arial"/>
            <w:color w:val="056AD0" w:themeColor="hyperlink" w:themeTint="F2"/>
            <w:sz w:val="20"/>
            <w:szCs w:val="20"/>
            <w:shd w:val="clear" w:color="auto" w:fill="FFFFFF"/>
            <w:lang w:val="en-US"/>
          </w:rPr>
          <w:t>nashlombard</w:t>
        </w:r>
        <w:proofErr w:type="spellEnd"/>
        <w:r w:rsidR="005459D3" w:rsidRPr="007A5494">
          <w:rPr>
            <w:rStyle w:val="a5"/>
            <w:rFonts w:ascii="Manrope" w:hAnsi="Manrope" w:cs="Arial"/>
            <w:color w:val="056AD0" w:themeColor="hyperlink" w:themeTint="F2"/>
            <w:sz w:val="20"/>
            <w:szCs w:val="20"/>
            <w:shd w:val="clear" w:color="auto" w:fill="FFFFFF"/>
          </w:rPr>
          <w:t>.</w:t>
        </w:r>
        <w:proofErr w:type="spellStart"/>
        <w:r w:rsidR="005459D3" w:rsidRPr="007A5494">
          <w:rPr>
            <w:rStyle w:val="a5"/>
            <w:rFonts w:ascii="Manrope" w:hAnsi="Manrope" w:cs="Arial"/>
            <w:color w:val="056AD0" w:themeColor="hyperlink" w:themeTint="F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="005459D3" w:rsidRPr="005459D3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</w:t>
      </w:r>
      <w:r w:rsidR="005459D3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или по адресу: </w:t>
      </w:r>
      <w:proofErr w:type="gramStart"/>
      <w:r w:rsidR="005459D3" w:rsidRPr="005459D3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107113,г.Москва</w:t>
      </w:r>
      <w:proofErr w:type="gramEnd"/>
      <w:r w:rsidR="005459D3" w:rsidRPr="005459D3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, ул. 3-я Рыбинская, д.21, к.1, кв.57</w:t>
      </w:r>
      <w:bookmarkStart w:id="0" w:name="_GoBack"/>
      <w:bookmarkEnd w:id="0"/>
    </w:p>
    <w:p w:rsidR="00945F4C" w:rsidRDefault="00945F4C" w:rsidP="00EC781E">
      <w:pPr>
        <w:shd w:val="clear" w:color="auto" w:fill="FFFFFF"/>
        <w:spacing w:line="276" w:lineRule="auto"/>
        <w:textAlignment w:val="baseline"/>
        <w:rPr>
          <w:rFonts w:ascii="Manrope" w:hAnsi="Manrope"/>
          <w:sz w:val="20"/>
          <w:szCs w:val="20"/>
        </w:rPr>
      </w:pPr>
    </w:p>
    <w:p w:rsidR="00945F4C" w:rsidRDefault="00945F4C" w:rsidP="00945F4C">
      <w:pPr>
        <w:rPr>
          <w:rFonts w:ascii="Manrope" w:hAnsi="Manrope"/>
          <w:sz w:val="20"/>
          <w:szCs w:val="20"/>
        </w:rPr>
      </w:pPr>
    </w:p>
    <w:p w:rsidR="00B42810" w:rsidRPr="00945F4C" w:rsidRDefault="00945F4C" w:rsidP="00945F4C">
      <w:pPr>
        <w:tabs>
          <w:tab w:val="left" w:pos="1836"/>
        </w:tabs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ab/>
      </w:r>
    </w:p>
    <w:sectPr w:rsidR="00B42810" w:rsidRPr="0094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por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625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944E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D42E6F"/>
    <w:multiLevelType w:val="multilevel"/>
    <w:tmpl w:val="20F4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4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2"/>
    <w:lvlOverride w:ilvl="1">
      <w:lvl w:ilvl="1">
        <w:numFmt w:val="decimal"/>
        <w:lvlText w:val="%2."/>
        <w:lvlJc w:val="left"/>
      </w:lvl>
    </w:lvlOverride>
  </w:num>
  <w:num w:numId="7">
    <w:abstractNumId w:val="2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8">
    <w:abstractNumId w:val="2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57"/>
    <w:rsid w:val="000B26D8"/>
    <w:rsid w:val="001B6968"/>
    <w:rsid w:val="003D6EE8"/>
    <w:rsid w:val="004A3BAA"/>
    <w:rsid w:val="005459D3"/>
    <w:rsid w:val="005765FB"/>
    <w:rsid w:val="005F6216"/>
    <w:rsid w:val="0070005C"/>
    <w:rsid w:val="00771FFB"/>
    <w:rsid w:val="00945F4C"/>
    <w:rsid w:val="00B42810"/>
    <w:rsid w:val="00B55657"/>
    <w:rsid w:val="00BF6016"/>
    <w:rsid w:val="00C9778D"/>
    <w:rsid w:val="00DD0574"/>
    <w:rsid w:val="00E27275"/>
    <w:rsid w:val="00EC781E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0B334-C315-194C-BD17-418E8706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6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5565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565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B556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previewtext">
    <w:name w:val="preview__text"/>
    <w:basedOn w:val="a0"/>
    <w:rsid w:val="00B55657"/>
  </w:style>
  <w:style w:type="character" w:customStyle="1" w:styleId="level1-span">
    <w:name w:val="level1-span"/>
    <w:basedOn w:val="a0"/>
    <w:rsid w:val="00B55657"/>
  </w:style>
  <w:style w:type="character" w:customStyle="1" w:styleId="term-span">
    <w:name w:val="term-span"/>
    <w:basedOn w:val="a0"/>
    <w:rsid w:val="00B55657"/>
  </w:style>
  <w:style w:type="character" w:customStyle="1" w:styleId="level2-span">
    <w:name w:val="level2-span"/>
    <w:basedOn w:val="a0"/>
    <w:rsid w:val="00B55657"/>
  </w:style>
  <w:style w:type="character" w:customStyle="1" w:styleId="level3-span">
    <w:name w:val="level3-span"/>
    <w:basedOn w:val="a0"/>
    <w:rsid w:val="00B55657"/>
  </w:style>
  <w:style w:type="paragraph" w:styleId="a4">
    <w:name w:val="List Paragraph"/>
    <w:basedOn w:val="a"/>
    <w:uiPriority w:val="34"/>
    <w:qFormat/>
    <w:rsid w:val="00B556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6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e@nashlombar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lomba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lombard.ru/" TargetMode="External"/><Relationship Id="rId5" Type="http://schemas.openxmlformats.org/officeDocument/2006/relationships/hyperlink" Target="https://nashlombar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Камиль Рафаэлевич</dc:creator>
  <cp:keywords/>
  <dc:description/>
  <cp:lastModifiedBy>Шишков Евгений</cp:lastModifiedBy>
  <cp:revision>2</cp:revision>
  <dcterms:created xsi:type="dcterms:W3CDTF">2025-09-24T05:43:00Z</dcterms:created>
  <dcterms:modified xsi:type="dcterms:W3CDTF">2025-09-24T05:43:00Z</dcterms:modified>
</cp:coreProperties>
</file>